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spacing w:line="50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附件1:</w:t>
      </w:r>
    </w:p>
    <w:p>
      <w:pPr>
        <w:bidi w:val="0"/>
        <w:rPr>
          <w:rFonts w:hint="eastAsia" w:ascii="Calibri" w:hAnsi="Calibri" w:eastAsia="宋体" w:cs="Times New Roman"/>
          <w:lang w:val="en-US" w:eastAsia="zh-CN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541"/>
        <w:gridCol w:w="1316"/>
        <w:gridCol w:w="10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Header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南京雨花建设发展有限公司2020年公开招聘岗位信息表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Header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岗位序号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拟招聘人数</w:t>
            </w:r>
          </w:p>
        </w:tc>
        <w:tc>
          <w:tcPr>
            <w:tcW w:w="3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财务总监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1、本科及以上学历，财务相关专业。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2、具备注册会计师或中级及以上职称证书。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3、具备CMA（美国注册管理会计）或ACCA（国际注册会计师）资格证可放宽录取条件。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4、10年以上房地产财务从业经验，3年财务管理经验，3年财务经理经验，或由上市公司财务总监任职经历。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5、具有较全面的财会专业理论知识，熟悉财经法律法规和制度；熟悉房地产行业财税制度、政策法规及各项财务指标等。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6、参与过较大投资项目的分析、论证和决策，熟悉税法政策、营运分析、成本控制及成本核算。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7、具有丰富的集团公司财务管理、资金筹划、融资及资本运作经验。</w:t>
            </w:r>
          </w:p>
          <w:p>
            <w:pPr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8、工作细致、严谨，并具有战略前瞻性思维，具有较强的判断和决策能力、人际沟通和协调能力、计划与执行能力及良好的口头及书面表达能力。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财务科长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本科及以上学历，财务管理、会计学相关专业。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2、年龄在45周岁以下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lang w:val="en-US" w:eastAsia="zh-CN"/>
              </w:rPr>
              <w:t>1975年1月1日以后出生。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3、具有中级及以上职称证书，或具备注册会计师证。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4、5年以上集团财务工作经验，4年以上集团财务管理工作经验。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5、熟练使用财务软件（金蝶软件）以及EXCEL、WORLD等办公软件。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6、具有良好的职业素质与团队合作精神，优秀的跨部门沟通协调能力；具有发现、分析、解决问题能力，思路清晰，考虑问题细致。</w:t>
            </w:r>
          </w:p>
          <w:p>
            <w:pPr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7、熟悉金融、财税法律政策，有较强的业务学习能力。精通房地产全周期财务管理业务，具有财务分析、税收管理能力；熟悉房地产收入成本结转、土增清算、所得税汇算清缴业务流程。</w:t>
            </w:r>
          </w:p>
        </w:tc>
      </w:tr>
    </w:tbl>
    <w:p>
      <w:pPr>
        <w:bidi w:val="0"/>
        <w:rPr>
          <w:rFonts w:hint="eastAsia" w:ascii="Calibri" w:hAnsi="Calibri" w:eastAsia="宋体" w:cs="Times New Roman"/>
          <w:lang w:val="en-US" w:eastAsia="zh-CN"/>
        </w:rPr>
      </w:pPr>
    </w:p>
    <w:p>
      <w:pPr>
        <w:jc w:val="left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注：1、专业审核参照《江苏省公务员考试录用专业参考目录》（2020版）。</w:t>
      </w:r>
    </w:p>
    <w:p>
      <w:r>
        <w:rPr>
          <w:rFonts w:hint="eastAsia" w:ascii="Calibri" w:hAnsi="Calibri" w:eastAsia="宋体" w:cs="Times New Roman"/>
          <w:lang w:val="en-US" w:eastAsia="zh-CN"/>
        </w:rPr>
        <w:t>2、以上岗位如没有合适人选，可暂时空缺；特别优秀的人员，经组织领导小组研究，资格条件可以适当放宽。</w:t>
      </w:r>
    </w:p>
    <w:sectPr>
      <w:pgSz w:w="16838" w:h="11906" w:orient="landscape"/>
      <w:pgMar w:top="794" w:right="1417" w:bottom="79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02D26"/>
    <w:multiLevelType w:val="singleLevel"/>
    <w:tmpl w:val="A0E02D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97C7D"/>
    <w:rsid w:val="5A6E4F2E"/>
    <w:rsid w:val="7159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ind w:left="100"/>
      <w:jc w:val="both"/>
      <w:outlineLvl w:val="0"/>
    </w:pPr>
    <w:rPr>
      <w:rFonts w:ascii="Microsoft JhengHei" w:hAnsi="Microsoft JhengHei" w:eastAsia="Microsoft JhengHei" w:cs="Microsoft JhengHei"/>
      <w:b/>
      <w:bCs/>
      <w:kern w:val="2"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2020-12-02T06:47:00Z</dcterms:created>
  <dc:creator>土豆鈍肉</dc:creator>
  <cp:lastModifiedBy>土豆鈍肉</cp:lastModifiedBy>
  <dcterms:modified xsi:type="dcterms:W3CDTF">2020-12-09T02:05:17Z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